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65" w:rsidRDefault="00E83465" w:rsidP="00E83465">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E83465" w:rsidRDefault="00E83465" w:rsidP="00E83465">
      <w:pPr>
        <w:rPr>
          <w:rFonts w:ascii="Times New Roman" w:hAnsi="Times New Roman"/>
          <w:b/>
          <w:sz w:val="24"/>
        </w:rPr>
      </w:pPr>
      <w:r>
        <w:rPr>
          <w:rFonts w:ascii="Times New Roman" w:hAnsi="Times New Roman"/>
          <w:b/>
          <w:sz w:val="24"/>
        </w:rPr>
        <w:t>Дисциплина: Ист</w:t>
      </w:r>
      <w:r w:rsidR="000950C8">
        <w:rPr>
          <w:rFonts w:ascii="Times New Roman" w:hAnsi="Times New Roman"/>
          <w:b/>
          <w:sz w:val="24"/>
        </w:rPr>
        <w:t>ория 25.01.2021 г.  группа 20-ПСО</w:t>
      </w:r>
      <w:bookmarkStart w:id="0" w:name="_GoBack"/>
      <w:bookmarkEnd w:id="0"/>
      <w:r>
        <w:rPr>
          <w:rFonts w:ascii="Times New Roman" w:hAnsi="Times New Roman"/>
          <w:b/>
          <w:sz w:val="24"/>
        </w:rPr>
        <w:t xml:space="preserve"> (9)</w:t>
      </w:r>
    </w:p>
    <w:p w:rsidR="00E83465" w:rsidRDefault="00E83465" w:rsidP="00E83465">
      <w:pPr>
        <w:rPr>
          <w:rFonts w:ascii="Times New Roman" w:hAnsi="Times New Roman"/>
          <w:b/>
          <w:sz w:val="24"/>
        </w:rPr>
      </w:pPr>
      <w:r>
        <w:rPr>
          <w:rFonts w:ascii="Times New Roman" w:hAnsi="Times New Roman"/>
          <w:b/>
          <w:sz w:val="24"/>
        </w:rPr>
        <w:t>Тема: Традиционные общества и колониальное управление. Освободительная борьба народов колоний и зависимых стран.</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К 30-м годам XIX века почти вся Индия оказалась под английским колониальным господством. За пределами английской власти осталась только долина Инда. В северной ее части, на территории Пенджаба, было сикхское государство, в южной — мелкие владения белуджских эмиров.</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 xml:space="preserve">Территория, подвластная англичанам состояла из двух частей: одна — так называемая Британская Индия — находилась под непосредственным управлением английского колониального аппарата во главе с генерал-губернатором, другая — под призрачной властью индийских князей. Князьям запрещалось входить в какие бы то ни было сношения с другими государствами; даже их внутренние распри решались англичанами. Навязав князьям свой протекторат и взяв на себя защиту их от внешних врагов и собственных подданных, англичане тем самым освободили князей от всякой ответственности за судьбы своих княжеств, что способствовало росту деспотизма и алчности князей и полнейшему обнищанию подданных. Маркс, характеризуя положение в индийских вассальных княжествах, писал в 1853 году: «При нынешней системе местные государства изнемогают под двойным бременем своей собственной администрации и налагаемых на них Компанией податей, а также сборов на чрезвычайные военные нужды. Условия, на которых им дозволяется сохранять видимость независимости, являются вместе с тем условиями их неуклонного упадка и полной невозможности какого-либо улучшения дел. Органическое бессилие — основной закон их </w:t>
      </w:r>
      <w:proofErr w:type="gramStart"/>
      <w:r w:rsidRPr="00E83465">
        <w:rPr>
          <w:rFonts w:ascii="Times New Roman" w:eastAsia="Times New Roman" w:hAnsi="Times New Roman"/>
          <w:sz w:val="27"/>
          <w:szCs w:val="27"/>
          <w:lang w:eastAsia="ru-RU"/>
        </w:rPr>
        <w:t>существования</w:t>
      </w:r>
      <w:proofErr w:type="gramEnd"/>
      <w:r w:rsidRPr="00E83465">
        <w:rPr>
          <w:rFonts w:ascii="Times New Roman" w:eastAsia="Times New Roman" w:hAnsi="Times New Roman"/>
          <w:sz w:val="27"/>
          <w:szCs w:val="27"/>
          <w:lang w:eastAsia="ru-RU"/>
        </w:rPr>
        <w:t xml:space="preserve"> как и вообще всякого организма, существующего лишь постольку, поскольку его терпят» *.</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 xml:space="preserve">Находившаяся в прямом управления англичан так называемая Британская Индия, в составе Бенгальской, Бомбейской, Мадрасской провинций и созданных в 1834 году. Северо-Западных провинций (из земель, отторгнутых у </w:t>
      </w:r>
      <w:proofErr w:type="spellStart"/>
      <w:r w:rsidRPr="00E83465">
        <w:rPr>
          <w:rFonts w:ascii="Times New Roman" w:eastAsia="Times New Roman" w:hAnsi="Times New Roman"/>
          <w:sz w:val="27"/>
          <w:szCs w:val="27"/>
          <w:lang w:eastAsia="ru-RU"/>
        </w:rPr>
        <w:t>Ауда</w:t>
      </w:r>
      <w:proofErr w:type="spellEnd"/>
      <w:r w:rsidRPr="00E83465">
        <w:rPr>
          <w:rFonts w:ascii="Times New Roman" w:eastAsia="Times New Roman" w:hAnsi="Times New Roman"/>
          <w:sz w:val="27"/>
          <w:szCs w:val="27"/>
          <w:lang w:eastAsia="ru-RU"/>
        </w:rPr>
        <w:t xml:space="preserve"> и завоеванных у </w:t>
      </w:r>
      <w:proofErr w:type="spellStart"/>
      <w:r w:rsidRPr="00E83465">
        <w:rPr>
          <w:rFonts w:ascii="Times New Roman" w:eastAsia="Times New Roman" w:hAnsi="Times New Roman"/>
          <w:sz w:val="27"/>
          <w:szCs w:val="27"/>
          <w:lang w:eastAsia="ru-RU"/>
        </w:rPr>
        <w:t>маратхов</w:t>
      </w:r>
      <w:proofErr w:type="spellEnd"/>
      <w:r w:rsidRPr="00E83465">
        <w:rPr>
          <w:rFonts w:ascii="Times New Roman" w:eastAsia="Times New Roman" w:hAnsi="Times New Roman"/>
          <w:sz w:val="27"/>
          <w:szCs w:val="27"/>
          <w:lang w:eastAsia="ru-RU"/>
        </w:rPr>
        <w:t>), служила объектом непосредственного грабежа со стороны английских колониальных властей.</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 xml:space="preserve">Основными источниками дохода англо-индийских властей были земельный налог и правительственные монополии на опиум и соль. Экспорт индийского опиума в Китай приносил огромные прибыли, но еще большие приносила торговля солью на внутреннем рынке. Цены на соль были подняты благодаря монополии настолько, что этот жизненно необходимый продукт стал роскошью и </w:t>
      </w:r>
      <w:proofErr w:type="gramStart"/>
      <w:r w:rsidRPr="00E83465">
        <w:rPr>
          <w:rFonts w:ascii="Times New Roman" w:eastAsia="Times New Roman" w:hAnsi="Times New Roman"/>
          <w:sz w:val="27"/>
          <w:szCs w:val="27"/>
          <w:lang w:eastAsia="ru-RU"/>
        </w:rPr>
        <w:t>для крестьянина</w:t>
      </w:r>
      <w:proofErr w:type="gramEnd"/>
      <w:r w:rsidRPr="00E83465">
        <w:rPr>
          <w:rFonts w:ascii="Times New Roman" w:eastAsia="Times New Roman" w:hAnsi="Times New Roman"/>
          <w:sz w:val="27"/>
          <w:szCs w:val="27"/>
          <w:lang w:eastAsia="ru-RU"/>
        </w:rPr>
        <w:t xml:space="preserve"> и для бедного городского ремесленника. Земельный налог и монополия на опиум и соль давали почти 85% всех поступлений правительства. </w:t>
      </w:r>
      <w:r w:rsidRPr="00E83465">
        <w:rPr>
          <w:rFonts w:ascii="Times New Roman" w:eastAsia="Times New Roman" w:hAnsi="Times New Roman"/>
          <w:sz w:val="27"/>
          <w:szCs w:val="27"/>
          <w:lang w:eastAsia="ru-RU"/>
        </w:rPr>
        <w:lastRenderedPageBreak/>
        <w:t>Средства, получаемые от эксплуатации индийского народа, расходовались на содержание огромного аппарата управления и армии, на пенсии отставным чиновникам, уплату дивидендов пайщикам Ост-Индской компании, на ведение войн. Ничтожно малые суммы отпускались на производительные цели. Из 341 миллиона фунтов стерлингов, полученных от налогового обложения за период с 1835 до 1851 год, было израсходовано на общественные сооружения лишь 5 миллионов фунтов стерлингов, зато 10 миллионов фунтов стерлингов выплачено в виде дивидендов кучке английских пайщиков Ост-Индской компании.</w:t>
      </w:r>
    </w:p>
    <w:p w:rsidR="00E83465" w:rsidRPr="00E83465" w:rsidRDefault="00E83465" w:rsidP="00E83465">
      <w:pPr>
        <w:shd w:val="clear" w:color="auto" w:fill="FFFFFF"/>
        <w:spacing w:before="150" w:after="100" w:afterAutospacing="1" w:line="240" w:lineRule="auto"/>
        <w:rPr>
          <w:rFonts w:ascii="Times New Roman" w:eastAsia="Times New Roman" w:hAnsi="Times New Roman"/>
          <w:b/>
          <w:sz w:val="27"/>
          <w:szCs w:val="27"/>
          <w:lang w:eastAsia="ru-RU"/>
        </w:rPr>
      </w:pPr>
      <w:r w:rsidRPr="00E83465">
        <w:rPr>
          <w:rFonts w:ascii="Times New Roman" w:eastAsia="Times New Roman" w:hAnsi="Times New Roman"/>
          <w:b/>
          <w:sz w:val="27"/>
          <w:szCs w:val="27"/>
          <w:lang w:eastAsia="ru-RU"/>
        </w:rPr>
        <w:t>Национально-освободительная борьба колониальных народов.</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До эпохи империализма борьба народов за национальное освобождение охватывала немногие, главным образом европейские страны (Ирландия, Венгрия, Польша, Финляндия, Сербия и другие) и не выходила из рамок отдельных многонациональных государств. В эпоху империализма, когда финансовый капитал метрополий поработил народы колониальных и зависимых стран, рамки национального вопроса расширились, и он самым ходом вещей слился с общим вопросом о колониях. «Тем самым национальный вопрос был превращён из вопроса частного и внутригосударственного в вопрос общий и международный, в мировой вопрос об освобождении угнетённых народов зависимых стран и колоний от ига империализма».</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Единственным путём освобождения этих народов от гнёта эксплуатации является их революционная борьба против империализма. На всём протяжении капиталистической эпохи народы колониальных стран вели борьбу против чужеземных поработителей, нередко поднимая восстания, которые жестоко усмирялись колонизаторами. В период империализма освободительная борьба народов колониальных и зависимых стран приобретает небывалый ранее размах.</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Уже в начале XX века, в особенности после первой русской революции 1905 г., трудящиеся массы колониальных и зависимых стран были пробуждены к политической жизни. Революционное движение поднялось в Китае, Корее, Персии, Турции.</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 xml:space="preserve">Страны колониального мира различаются между собой по уровню экономического развития и по степени формирования в них пролетариата. Следует различать по крайней мере три категории колониальных и зависимых стран: </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 xml:space="preserve">1) страны, в промышленном отношении совершенно неразвитые, не имеющие или почти не имеющие своего пролетариата; </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 xml:space="preserve">2) страны, в промышленном отношении мало развитые и имеющие сравнительно малочисленный пролетариат, </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lastRenderedPageBreak/>
        <w:t>3) страны, капиталистически более или менее развитые и имеющие более или менее многочисленный пролетариат. Это определяет особенности национально-освободительного движения в колониальных и зависимых странах.</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Поскольку в составе населения колониальных и зависимых стран преобладает крестьянство, национально-колониальный вопрос есть по сути дела крестьянский вопрос. Общей целью национально-освободительного движения в колониях и зависимых странах является освобождение от господства империализма и уничтожение всех феодальных пережитков. В силу этого всякое национально-освободительное движение в колониях и зависимых странах, направленное против империализма и феодального гнёта, если даже в этих странах сравнительно слабо развит пролетариат, имеет прогрессивный характер.</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Национально-освободительное движение в колониях и зависимых странах, во главе которого стоит пролетариат, как признанный руководитель широких масс крестьянства и всех трудящихся, втягивает в борьбу против империализма гигантское большинство населения земли, угнетаемое финансовой олигархией нескольких крупнейших капиталистических держав. Интересы пролетарского движения в капиталистически развитых странах и национально-освободительного движения в колониях требуют соединения этих двух видов революционного движения в общий фронт борьбы против общего врага, против империализма. Пролетарский интернационализм исходит из того, что не может быть свободен народ, угнетающий другие народы. При этом, как учит ленинизм, действенная поддержка пролетариатом господствующих наций освободительного движения угнетённых народов означает отстаивание, защиту, проведение в жизнь лозунга о праве наций на отделение и на самостоятельное государственное существование.</w:t>
      </w:r>
    </w:p>
    <w:p w:rsidR="00E83465" w:rsidRPr="00E83465" w:rsidRDefault="00E83465" w:rsidP="00E83465">
      <w:pPr>
        <w:shd w:val="clear" w:color="auto" w:fill="FFFFFF"/>
        <w:spacing w:before="150" w:after="100" w:afterAutospacing="1" w:line="240" w:lineRule="auto"/>
        <w:rPr>
          <w:rFonts w:ascii="Times New Roman" w:eastAsia="Times New Roman" w:hAnsi="Times New Roman"/>
          <w:sz w:val="27"/>
          <w:szCs w:val="27"/>
          <w:lang w:eastAsia="ru-RU"/>
        </w:rPr>
      </w:pPr>
      <w:r w:rsidRPr="00E83465">
        <w:rPr>
          <w:rFonts w:ascii="Times New Roman" w:eastAsia="Times New Roman" w:hAnsi="Times New Roman"/>
          <w:sz w:val="27"/>
          <w:szCs w:val="27"/>
          <w:lang w:eastAsia="ru-RU"/>
        </w:rPr>
        <w:t>Рост национально-освободительной борьбы угнетённых народов колоний и зависимых стран подтачивает устои империализма и подготовляет его крушение. Колониальные и зависимые страны из резерва империалистической буржуазии превращаются в резерв революционного пролетариата, в его союзника.</w:t>
      </w:r>
    </w:p>
    <w:p w:rsidR="00DE1FB1" w:rsidRPr="00E83465" w:rsidRDefault="00DE1FB1">
      <w:pPr>
        <w:rPr>
          <w:rFonts w:ascii="Times New Roman" w:hAnsi="Times New Roman"/>
        </w:rPr>
      </w:pPr>
    </w:p>
    <w:sectPr w:rsidR="00DE1FB1" w:rsidRPr="00E834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3E383F"/>
    <w:multiLevelType w:val="multilevel"/>
    <w:tmpl w:val="1EF2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D52"/>
    <w:rsid w:val="000950C8"/>
    <w:rsid w:val="00CF3D52"/>
    <w:rsid w:val="00DE1FB1"/>
    <w:rsid w:val="00E83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8F152-7E4A-4A2F-BDC4-0771430A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465"/>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25941">
      <w:bodyDiv w:val="1"/>
      <w:marLeft w:val="0"/>
      <w:marRight w:val="0"/>
      <w:marTop w:val="0"/>
      <w:marBottom w:val="0"/>
      <w:divBdr>
        <w:top w:val="none" w:sz="0" w:space="0" w:color="auto"/>
        <w:left w:val="none" w:sz="0" w:space="0" w:color="auto"/>
        <w:bottom w:val="none" w:sz="0" w:space="0" w:color="auto"/>
        <w:right w:val="none" w:sz="0" w:space="0" w:color="auto"/>
      </w:divBdr>
    </w:div>
    <w:div w:id="1909067738">
      <w:bodyDiv w:val="1"/>
      <w:marLeft w:val="0"/>
      <w:marRight w:val="0"/>
      <w:marTop w:val="0"/>
      <w:marBottom w:val="0"/>
      <w:divBdr>
        <w:top w:val="none" w:sz="0" w:space="0" w:color="auto"/>
        <w:left w:val="none" w:sz="0" w:space="0" w:color="auto"/>
        <w:bottom w:val="none" w:sz="0" w:space="0" w:color="auto"/>
        <w:right w:val="none" w:sz="0" w:space="0" w:color="auto"/>
      </w:divBdr>
      <w:divsChild>
        <w:div w:id="1837695372">
          <w:marLeft w:val="0"/>
          <w:marRight w:val="0"/>
          <w:marTop w:val="0"/>
          <w:marBottom w:val="0"/>
          <w:divBdr>
            <w:top w:val="none" w:sz="0" w:space="0" w:color="auto"/>
            <w:left w:val="none" w:sz="0" w:space="0" w:color="auto"/>
            <w:bottom w:val="none" w:sz="0" w:space="0" w:color="auto"/>
            <w:right w:val="none" w:sz="0" w:space="0" w:color="auto"/>
          </w:divBdr>
          <w:divsChild>
            <w:div w:id="1544976535">
              <w:marLeft w:val="0"/>
              <w:marRight w:val="0"/>
              <w:marTop w:val="0"/>
              <w:marBottom w:val="0"/>
              <w:divBdr>
                <w:top w:val="none" w:sz="0" w:space="0" w:color="auto"/>
                <w:left w:val="none" w:sz="0" w:space="0" w:color="auto"/>
                <w:bottom w:val="none" w:sz="0" w:space="0" w:color="auto"/>
                <w:right w:val="none" w:sz="0" w:space="0" w:color="auto"/>
              </w:divBdr>
              <w:divsChild>
                <w:div w:id="1570190896">
                  <w:marLeft w:val="0"/>
                  <w:marRight w:val="0"/>
                  <w:marTop w:val="0"/>
                  <w:marBottom w:val="0"/>
                  <w:divBdr>
                    <w:top w:val="none" w:sz="0" w:space="0" w:color="auto"/>
                    <w:left w:val="none" w:sz="0" w:space="0" w:color="auto"/>
                    <w:bottom w:val="none" w:sz="0" w:space="0" w:color="auto"/>
                    <w:right w:val="none" w:sz="0" w:space="0" w:color="auto"/>
                  </w:divBdr>
                  <w:divsChild>
                    <w:div w:id="577374234">
                      <w:marLeft w:val="0"/>
                      <w:marRight w:val="0"/>
                      <w:marTop w:val="0"/>
                      <w:marBottom w:val="0"/>
                      <w:divBdr>
                        <w:top w:val="none" w:sz="0" w:space="0" w:color="auto"/>
                        <w:left w:val="none" w:sz="0" w:space="0" w:color="auto"/>
                        <w:bottom w:val="none" w:sz="0" w:space="0" w:color="auto"/>
                        <w:right w:val="none" w:sz="0" w:space="0" w:color="auto"/>
                      </w:divBdr>
                      <w:divsChild>
                        <w:div w:id="1803036982">
                          <w:marLeft w:val="0"/>
                          <w:marRight w:val="0"/>
                          <w:marTop w:val="0"/>
                          <w:marBottom w:val="0"/>
                          <w:divBdr>
                            <w:top w:val="none" w:sz="0" w:space="0" w:color="auto"/>
                            <w:left w:val="none" w:sz="0" w:space="0" w:color="auto"/>
                            <w:bottom w:val="none" w:sz="0" w:space="0" w:color="auto"/>
                            <w:right w:val="none" w:sz="0" w:space="0" w:color="auto"/>
                          </w:divBdr>
                          <w:divsChild>
                            <w:div w:id="1936817223">
                              <w:marLeft w:val="0"/>
                              <w:marRight w:val="0"/>
                              <w:marTop w:val="0"/>
                              <w:marBottom w:val="0"/>
                              <w:divBdr>
                                <w:top w:val="none" w:sz="0" w:space="0" w:color="auto"/>
                                <w:left w:val="none" w:sz="0" w:space="0" w:color="auto"/>
                                <w:bottom w:val="none" w:sz="0" w:space="0" w:color="auto"/>
                                <w:right w:val="none" w:sz="0" w:space="0" w:color="auto"/>
                              </w:divBdr>
                              <w:divsChild>
                                <w:div w:id="2134984151">
                                  <w:marLeft w:val="0"/>
                                  <w:marRight w:val="0"/>
                                  <w:marTop w:val="0"/>
                                  <w:marBottom w:val="0"/>
                                  <w:divBdr>
                                    <w:top w:val="none" w:sz="0" w:space="0" w:color="auto"/>
                                    <w:left w:val="none" w:sz="0" w:space="0" w:color="auto"/>
                                    <w:bottom w:val="none" w:sz="0" w:space="0" w:color="auto"/>
                                    <w:right w:val="none" w:sz="0" w:space="0" w:color="auto"/>
                                  </w:divBdr>
                                  <w:divsChild>
                                    <w:div w:id="1806313241">
                                      <w:marLeft w:val="0"/>
                                      <w:marRight w:val="0"/>
                                      <w:marTop w:val="0"/>
                                      <w:marBottom w:val="0"/>
                                      <w:divBdr>
                                        <w:top w:val="none" w:sz="0" w:space="0" w:color="auto"/>
                                        <w:left w:val="none" w:sz="0" w:space="0" w:color="auto"/>
                                        <w:bottom w:val="none" w:sz="0" w:space="0" w:color="auto"/>
                                        <w:right w:val="none" w:sz="0" w:space="0" w:color="auto"/>
                                      </w:divBdr>
                                      <w:divsChild>
                                        <w:div w:id="225145205">
                                          <w:marLeft w:val="0"/>
                                          <w:marRight w:val="0"/>
                                          <w:marTop w:val="0"/>
                                          <w:marBottom w:val="0"/>
                                          <w:divBdr>
                                            <w:top w:val="none" w:sz="0" w:space="0" w:color="auto"/>
                                            <w:left w:val="none" w:sz="0" w:space="0" w:color="auto"/>
                                            <w:bottom w:val="none" w:sz="0" w:space="0" w:color="auto"/>
                                            <w:right w:val="none" w:sz="0" w:space="0" w:color="auto"/>
                                          </w:divBdr>
                                        </w:div>
                                        <w:div w:id="1019893625">
                                          <w:marLeft w:val="0"/>
                                          <w:marRight w:val="0"/>
                                          <w:marTop w:val="0"/>
                                          <w:marBottom w:val="0"/>
                                          <w:divBdr>
                                            <w:top w:val="none" w:sz="0" w:space="0" w:color="auto"/>
                                            <w:left w:val="none" w:sz="0" w:space="0" w:color="auto"/>
                                            <w:bottom w:val="none" w:sz="0" w:space="0" w:color="auto"/>
                                            <w:right w:val="none" w:sz="0" w:space="0" w:color="auto"/>
                                          </w:divBdr>
                                          <w:divsChild>
                                            <w:div w:id="355084422">
                                              <w:marLeft w:val="0"/>
                                              <w:marRight w:val="0"/>
                                              <w:marTop w:val="0"/>
                                              <w:marBottom w:val="0"/>
                                              <w:divBdr>
                                                <w:top w:val="none" w:sz="0" w:space="0" w:color="auto"/>
                                                <w:left w:val="none" w:sz="0" w:space="0" w:color="auto"/>
                                                <w:bottom w:val="none" w:sz="0" w:space="0" w:color="auto"/>
                                                <w:right w:val="none" w:sz="0" w:space="0" w:color="auto"/>
                                              </w:divBdr>
                                              <w:divsChild>
                                                <w:div w:id="812016848">
                                                  <w:marLeft w:val="0"/>
                                                  <w:marRight w:val="0"/>
                                                  <w:marTop w:val="0"/>
                                                  <w:marBottom w:val="0"/>
                                                  <w:divBdr>
                                                    <w:top w:val="none" w:sz="0" w:space="0" w:color="auto"/>
                                                    <w:left w:val="none" w:sz="0" w:space="0" w:color="auto"/>
                                                    <w:bottom w:val="none" w:sz="0" w:space="0" w:color="auto"/>
                                                    <w:right w:val="none" w:sz="0" w:space="0" w:color="auto"/>
                                                  </w:divBdr>
                                                  <w:divsChild>
                                                    <w:div w:id="499122984">
                                                      <w:marLeft w:val="0"/>
                                                      <w:marRight w:val="0"/>
                                                      <w:marTop w:val="0"/>
                                                      <w:marBottom w:val="0"/>
                                                      <w:divBdr>
                                                        <w:top w:val="none" w:sz="0" w:space="0" w:color="auto"/>
                                                        <w:left w:val="none" w:sz="0" w:space="0" w:color="auto"/>
                                                        <w:bottom w:val="none" w:sz="0" w:space="0" w:color="auto"/>
                                                        <w:right w:val="none" w:sz="0" w:space="0" w:color="auto"/>
                                                      </w:divBdr>
                                                      <w:divsChild>
                                                        <w:div w:id="1163618893">
                                                          <w:marLeft w:val="0"/>
                                                          <w:marRight w:val="0"/>
                                                          <w:marTop w:val="0"/>
                                                          <w:marBottom w:val="150"/>
                                                          <w:divBdr>
                                                            <w:top w:val="none" w:sz="0" w:space="0" w:color="auto"/>
                                                            <w:left w:val="none" w:sz="0" w:space="0" w:color="auto"/>
                                                            <w:bottom w:val="none" w:sz="0" w:space="0" w:color="auto"/>
                                                            <w:right w:val="none" w:sz="0" w:space="0" w:color="auto"/>
                                                          </w:divBdr>
                                                          <w:divsChild>
                                                            <w:div w:id="1363437342">
                                                              <w:marLeft w:val="0"/>
                                                              <w:marRight w:val="450"/>
                                                              <w:marTop w:val="0"/>
                                                              <w:marBottom w:val="0"/>
                                                              <w:divBdr>
                                                                <w:top w:val="none" w:sz="0" w:space="0" w:color="auto"/>
                                                                <w:left w:val="none" w:sz="0" w:space="0" w:color="auto"/>
                                                                <w:bottom w:val="none" w:sz="0" w:space="0" w:color="auto"/>
                                                                <w:right w:val="none" w:sz="0" w:space="0" w:color="auto"/>
                                                              </w:divBdr>
                                                            </w:div>
                                                            <w:div w:id="592976697">
                                                              <w:marLeft w:val="0"/>
                                                              <w:marRight w:val="450"/>
                                                              <w:marTop w:val="0"/>
                                                              <w:marBottom w:val="0"/>
                                                              <w:divBdr>
                                                                <w:top w:val="none" w:sz="0" w:space="0" w:color="auto"/>
                                                                <w:left w:val="none" w:sz="0" w:space="0" w:color="auto"/>
                                                                <w:bottom w:val="none" w:sz="0" w:space="0" w:color="auto"/>
                                                                <w:right w:val="none" w:sz="0" w:space="0" w:color="auto"/>
                                                              </w:divBdr>
                                                            </w:div>
                                                            <w:div w:id="1562641593">
                                                              <w:marLeft w:val="0"/>
                                                              <w:marRight w:val="450"/>
                                                              <w:marTop w:val="0"/>
                                                              <w:marBottom w:val="0"/>
                                                              <w:divBdr>
                                                                <w:top w:val="none" w:sz="0" w:space="0" w:color="auto"/>
                                                                <w:left w:val="none" w:sz="0" w:space="0" w:color="auto"/>
                                                                <w:bottom w:val="none" w:sz="0" w:space="0" w:color="auto"/>
                                                                <w:right w:val="none" w:sz="0" w:space="0" w:color="auto"/>
                                                              </w:divBdr>
                                                            </w:div>
                                                          </w:divsChild>
                                                        </w:div>
                                                        <w:div w:id="817767110">
                                                          <w:marLeft w:val="0"/>
                                                          <w:marRight w:val="0"/>
                                                          <w:marTop w:val="0"/>
                                                          <w:marBottom w:val="0"/>
                                                          <w:divBdr>
                                                            <w:top w:val="none" w:sz="0" w:space="0" w:color="auto"/>
                                                            <w:left w:val="none" w:sz="0" w:space="0" w:color="auto"/>
                                                            <w:bottom w:val="none" w:sz="0" w:space="0" w:color="auto"/>
                                                            <w:right w:val="none" w:sz="0" w:space="0" w:color="auto"/>
                                                          </w:divBdr>
                                                          <w:divsChild>
                                                            <w:div w:id="1651901989">
                                                              <w:marLeft w:val="0"/>
                                                              <w:marRight w:val="0"/>
                                                              <w:marTop w:val="0"/>
                                                              <w:marBottom w:val="0"/>
                                                              <w:divBdr>
                                                                <w:top w:val="none" w:sz="0" w:space="0" w:color="auto"/>
                                                                <w:left w:val="none" w:sz="0" w:space="0" w:color="auto"/>
                                                                <w:bottom w:val="none" w:sz="0" w:space="0" w:color="auto"/>
                                                                <w:right w:val="none" w:sz="0" w:space="0" w:color="auto"/>
                                                              </w:divBdr>
                                                              <w:divsChild>
                                                                <w:div w:id="1016031612">
                                                                  <w:marLeft w:val="0"/>
                                                                  <w:marRight w:val="0"/>
                                                                  <w:marTop w:val="0"/>
                                                                  <w:marBottom w:val="0"/>
                                                                  <w:divBdr>
                                                                    <w:top w:val="none" w:sz="0" w:space="0" w:color="auto"/>
                                                                    <w:left w:val="none" w:sz="0" w:space="0" w:color="auto"/>
                                                                    <w:bottom w:val="none" w:sz="0" w:space="0" w:color="auto"/>
                                                                    <w:right w:val="none" w:sz="0" w:space="0" w:color="auto"/>
                                                                  </w:divBdr>
                                                                  <w:divsChild>
                                                                    <w:div w:id="76986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1037</Words>
  <Characters>5916</Characters>
  <Application>Microsoft Office Word</Application>
  <DocSecurity>0</DocSecurity>
  <Lines>49</Lines>
  <Paragraphs>13</Paragraphs>
  <ScaleCrop>false</ScaleCrop>
  <Company>SPecialiST RePack</Company>
  <LinksUpToDate>false</LinksUpToDate>
  <CharactersWithSpaces>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3</cp:revision>
  <dcterms:created xsi:type="dcterms:W3CDTF">2021-01-22T17:56:00Z</dcterms:created>
  <dcterms:modified xsi:type="dcterms:W3CDTF">2021-01-22T18:19:00Z</dcterms:modified>
</cp:coreProperties>
</file>